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A8E0" w14:textId="77777777" w:rsidR="008A7AC3" w:rsidRPr="00580934" w:rsidRDefault="008A7AC3">
      <w:pPr>
        <w:rPr>
          <w:lang w:val="it-IT"/>
        </w:rPr>
      </w:pPr>
    </w:p>
    <w:p w14:paraId="4CCF547E" w14:textId="77777777" w:rsidR="008A7AC3" w:rsidRDefault="00580934">
      <w:pPr>
        <w:jc w:val="center"/>
      </w:pPr>
      <w:r>
        <w:rPr>
          <w:b/>
          <w:sz w:val="32"/>
        </w:rPr>
        <w:t>AdaptNet AI Labs Motion Analysis: Correlated Head and Shadow Movement</w:t>
      </w:r>
    </w:p>
    <w:p w14:paraId="48E94BAD" w14:textId="77777777" w:rsidR="008A7AC3" w:rsidRDefault="00580934">
      <w:r>
        <w:t>Author: Professor Michael Recchia, PhD</w:t>
      </w:r>
      <w:r>
        <w:br/>
        <w:t>Date: October 14, 2025</w:t>
      </w:r>
      <w:r>
        <w:br/>
        <w:t xml:space="preserve">Reference Video: </w:t>
      </w:r>
      <w:hyperlink r:id="rId8">
        <w:r>
          <w:rPr>
            <w:color w:val="0000FF"/>
            <w:u w:val="single"/>
          </w:rPr>
          <w:t>https://adaptnet-ai.com/wp-content/uploads/2025/10/AdaptNet_AI_Labs_MotionAnalysis_SideBySide.mp4</w:t>
        </w:r>
      </w:hyperlink>
    </w:p>
    <w:p w14:paraId="390906E3" w14:textId="77777777" w:rsidR="008A7AC3" w:rsidRDefault="00580934">
      <w:pPr>
        <w:pStyle w:val="Titolo1"/>
      </w:pPr>
      <w:r>
        <w:t>1. Introduction</w:t>
      </w:r>
    </w:p>
    <w:p w14:paraId="2A5A008B" w14:textId="77777777" w:rsidR="008A7AC3" w:rsidRDefault="00580934">
      <w:r>
        <w:t>This report presents a motion correlation analysis of a nighttime backyard scene processed by AdaptNet AI Labs. The objective is to evaluate whether motion detected above the fence line (head region) is synchronized with shadow movement near ground level. We use a side-by-side (original vs enhanced) visualization with normalized motion-intensity overlays.</w:t>
      </w:r>
    </w:p>
    <w:p w14:paraId="59D39250" w14:textId="77777777" w:rsidR="008A7AC3" w:rsidRDefault="00580934">
      <w:pPr>
        <w:pStyle w:val="Titolo1"/>
      </w:pPr>
      <w:r>
        <w:t>2. Observations</w:t>
      </w:r>
    </w:p>
    <w:p w14:paraId="24A0DB49" w14:textId="77777777" w:rsidR="008A7AC3" w:rsidRDefault="00580934">
      <w:r>
        <w:t>The left view is the original footage; the right view applies motion/edge intensity mapping (blue = low, orange/red = high). Regions of interest include the 'Head (upper region)' and the 'Shadow (lower region)'. A lower trace represents normalized motion magnitude over time.</w:t>
      </w:r>
    </w:p>
    <w:p w14:paraId="4A09394A" w14:textId="77777777" w:rsidR="008A7AC3" w:rsidRDefault="00580934">
      <w:pPr>
        <w:pStyle w:val="Titolo1"/>
      </w:pPr>
      <w:r>
        <w:t>3. Optical and Motion Analysis</w:t>
      </w:r>
    </w:p>
    <w:p w14:paraId="5EE7A772" w14:textId="77777777" w:rsidR="008A7AC3" w:rsidRDefault="00580934">
      <w:r>
        <w:t>Across the clip, motion peaks in the upper head region temporally align with motion measured in the lower shadow region. This temporal alignment indicates a single 3D moving source rather than scene flicker or independent reflections.</w:t>
      </w:r>
    </w:p>
    <w:p w14:paraId="780F98E7" w14:textId="77777777" w:rsidR="008A7AC3" w:rsidRDefault="00580934">
      <w:pPr>
        <w:pStyle w:val="Titolo1"/>
      </w:pPr>
      <w:r>
        <w:lastRenderedPageBreak/>
        <w:t>4. Correlation Findings</w:t>
      </w:r>
    </w:p>
    <w:p w14:paraId="0969C39E" w14:textId="77777777" w:rsidR="008A7AC3" w:rsidRDefault="00580934">
      <w:r>
        <w:t>The phase and amplitude correspondence between the upper-region motion and the lower-region shadow strongly suggest a unified physical origin. The consistent timing across multiple peaks reduces the likelihood of coincidental noise.</w:t>
      </w:r>
    </w:p>
    <w:p w14:paraId="398234E1" w14:textId="77777777" w:rsidR="008A7AC3" w:rsidRDefault="00580934">
      <w:pPr>
        <w:pStyle w:val="Titolo1"/>
      </w:pPr>
      <w:r>
        <w:t>5. Conclusion</w:t>
      </w:r>
    </w:p>
    <w:p w14:paraId="53336338" w14:textId="77777777" w:rsidR="008A7AC3" w:rsidRDefault="00580934">
      <w:r>
        <w:t>The analysis supports that the head-region anomaly and the lower shadow correspond to the same moving object. This result is consistent with the AdaptOne HLM’s motion-correlation methodology and reinforces the reliability of intensity-based optical analysis for anomaly evaluation.</w:t>
      </w:r>
    </w:p>
    <w:sectPr w:rsidR="008A7AC3" w:rsidSect="00034616">
      <w:headerReference w:type="default" r:id="rId9"/>
      <w:headerReference w:type="first" r:id="rId10"/>
      <w:foot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9DDDB" w14:textId="77777777" w:rsidR="00580934" w:rsidRDefault="00580934">
      <w:pPr>
        <w:spacing w:after="0" w:line="240" w:lineRule="auto"/>
      </w:pPr>
      <w:r>
        <w:separator/>
      </w:r>
    </w:p>
  </w:endnote>
  <w:endnote w:type="continuationSeparator" w:id="0">
    <w:p w14:paraId="2828AA09" w14:textId="77777777" w:rsidR="00580934" w:rsidRDefault="00580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5114F" w14:textId="77777777" w:rsidR="008A7AC3" w:rsidRDefault="00580934">
    <w:pPr>
      <w:pStyle w:val="Pidipagina"/>
      <w:jc w:val="center"/>
    </w:pPr>
    <w:r>
      <w:rPr>
        <w:noProof/>
      </w:rPr>
      <w:drawing>
        <wp:inline distT="0" distB="0" distL="0" distR="0" wp14:anchorId="0EF69281" wp14:editId="245F0FCB">
          <wp:extent cx="1463040" cy="1463040"/>
          <wp:effectExtent l="0" t="0" r="0" b="0"/>
          <wp:docPr id="1378565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One Logo.png"/>
                  <pic:cNvPicPr/>
                </pic:nvPicPr>
                <pic:blipFill>
                  <a:blip r:embed="rId1"/>
                  <a:stretch>
                    <a:fillRect/>
                  </a:stretch>
                </pic:blipFill>
                <pic:spPr>
                  <a:xfrm>
                    <a:off x="0" y="0"/>
                    <a:ext cx="1463040" cy="14630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2CADD" w14:textId="77777777" w:rsidR="00580934" w:rsidRDefault="00580934">
      <w:pPr>
        <w:spacing w:after="0" w:line="240" w:lineRule="auto"/>
      </w:pPr>
      <w:r>
        <w:separator/>
      </w:r>
    </w:p>
  </w:footnote>
  <w:footnote w:type="continuationSeparator" w:id="0">
    <w:p w14:paraId="4637BB1F" w14:textId="77777777" w:rsidR="00580934" w:rsidRDefault="005809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D208" w14:textId="77777777" w:rsidR="008A7AC3" w:rsidRDefault="00580934">
    <w:pPr>
      <w:pStyle w:val="Intestazione"/>
      <w:jc w:val="center"/>
    </w:pPr>
    <w:r>
      <w:rPr>
        <w:noProof/>
      </w:rPr>
      <w:drawing>
        <wp:inline distT="0" distB="0" distL="0" distR="0" wp14:anchorId="3035D006" wp14:editId="1B7A557E">
          <wp:extent cx="2057400"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Net Logo.png"/>
                  <pic:cNvPicPr/>
                </pic:nvPicPr>
                <pic:blipFill>
                  <a:blip r:embed="rId1"/>
                  <a:stretch>
                    <a:fillRect/>
                  </a:stretch>
                </pic:blipFill>
                <pic:spPr>
                  <a:xfrm>
                    <a:off x="0" y="0"/>
                    <a:ext cx="2057400" cy="1371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F089" w14:textId="77777777" w:rsidR="008A7AC3" w:rsidRDefault="00580934">
    <w:pPr>
      <w:pStyle w:val="Intestazione"/>
      <w:jc w:val="center"/>
    </w:pPr>
    <w:r>
      <w:rPr>
        <w:noProof/>
      </w:rPr>
      <w:drawing>
        <wp:inline distT="0" distB="0" distL="0" distR="0" wp14:anchorId="3F2E780C" wp14:editId="74C043D1">
          <wp:extent cx="2057400" cy="1371600"/>
          <wp:effectExtent l="0" t="0" r="0" b="0"/>
          <wp:docPr id="183150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aptNet Logo.png"/>
                  <pic:cNvPicPr/>
                </pic:nvPicPr>
                <pic:blipFill>
                  <a:blip r:embed="rId1"/>
                  <a:stretch>
                    <a:fillRect/>
                  </a:stretch>
                </pic:blipFill>
                <pic:spPr>
                  <a:xfrm>
                    <a:off x="0" y="0"/>
                    <a:ext cx="2057400" cy="137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14945282">
    <w:abstractNumId w:val="8"/>
  </w:num>
  <w:num w:numId="2" w16cid:durableId="760295131">
    <w:abstractNumId w:val="6"/>
  </w:num>
  <w:num w:numId="3" w16cid:durableId="1475676466">
    <w:abstractNumId w:val="5"/>
  </w:num>
  <w:num w:numId="4" w16cid:durableId="1449163597">
    <w:abstractNumId w:val="4"/>
  </w:num>
  <w:num w:numId="5" w16cid:durableId="1823541434">
    <w:abstractNumId w:val="7"/>
  </w:num>
  <w:num w:numId="6" w16cid:durableId="876359642">
    <w:abstractNumId w:val="3"/>
  </w:num>
  <w:num w:numId="7" w16cid:durableId="112552751">
    <w:abstractNumId w:val="2"/>
  </w:num>
  <w:num w:numId="8" w16cid:durableId="983503891">
    <w:abstractNumId w:val="1"/>
  </w:num>
  <w:num w:numId="9" w16cid:durableId="1672489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proofState w:spelling="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0934"/>
    <w:rsid w:val="006F72D1"/>
    <w:rsid w:val="008A7AC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931DE6"/>
  <w14:defaultImageDpi w14:val="300"/>
  <w15:docId w15:val="{5BC37F30-376F-A248-9412-1D4B33C0E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aptnet-ai.com/wp-content/uploads/2025/10/AdaptNet_AI_Labs_MotionAnalysis_SideBySide.mp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Michael Recchia</cp:lastModifiedBy>
  <cp:revision>2</cp:revision>
  <dcterms:created xsi:type="dcterms:W3CDTF">2025-10-14T18:18:00Z</dcterms:created>
  <dcterms:modified xsi:type="dcterms:W3CDTF">2025-10-14T18:18:00Z</dcterms:modified>
  <cp:category/>
</cp:coreProperties>
</file>